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25F9" w:rsidRDefault="001125F9" w:rsidP="001125F9">
      <w:pPr>
        <w:ind w:firstLine="567"/>
        <w:jc w:val="center"/>
        <w:rPr>
          <w:b/>
        </w:rPr>
      </w:pPr>
      <w:bookmarkStart w:id="0" w:name="sub_391220"/>
      <w:r w:rsidRPr="001125F9">
        <w:rPr>
          <w:b/>
        </w:rPr>
        <w:t>Информация о проведении электронных торгов по продаже права на заключение договоров аренды земельных участков.</w:t>
      </w:r>
    </w:p>
    <w:p w:rsidR="001125F9" w:rsidRPr="001125F9" w:rsidRDefault="001125F9" w:rsidP="001125F9">
      <w:pPr>
        <w:ind w:firstLine="567"/>
        <w:jc w:val="center"/>
        <w:rPr>
          <w:b/>
        </w:rPr>
      </w:pPr>
    </w:p>
    <w:p w:rsidR="001125F9" w:rsidRPr="00813899" w:rsidRDefault="001125F9" w:rsidP="001125F9">
      <w:pPr>
        <w:ind w:firstLine="567"/>
        <w:jc w:val="both"/>
        <w:rPr>
          <w:sz w:val="18"/>
          <w:szCs w:val="18"/>
        </w:rPr>
      </w:pPr>
      <w:r w:rsidRPr="00813899">
        <w:rPr>
          <w:b/>
          <w:sz w:val="18"/>
          <w:szCs w:val="18"/>
        </w:rPr>
        <w:t>Адрес электронной площадки</w:t>
      </w:r>
      <w:r w:rsidRPr="00813899">
        <w:rPr>
          <w:sz w:val="18"/>
          <w:szCs w:val="18"/>
        </w:rPr>
        <w:t>, на которой будет проводиться аукцион  в электронной форме: оператором торгов выступает ООО «РТС – тендер».</w:t>
      </w:r>
    </w:p>
    <w:p w:rsidR="001125F9" w:rsidRPr="00813899" w:rsidRDefault="001125F9" w:rsidP="001125F9">
      <w:pPr>
        <w:jc w:val="both"/>
        <w:rPr>
          <w:sz w:val="18"/>
          <w:szCs w:val="18"/>
        </w:rPr>
      </w:pPr>
      <w:r w:rsidRPr="00813899">
        <w:rPr>
          <w:sz w:val="18"/>
          <w:szCs w:val="18"/>
        </w:rPr>
        <w:t xml:space="preserve">Место нахождения: 127006, г. Москва, ул. </w:t>
      </w:r>
      <w:proofErr w:type="spellStart"/>
      <w:r w:rsidRPr="00813899">
        <w:rPr>
          <w:sz w:val="18"/>
          <w:szCs w:val="18"/>
        </w:rPr>
        <w:t>Долгоруковская</w:t>
      </w:r>
      <w:proofErr w:type="spellEnd"/>
      <w:r w:rsidRPr="00813899">
        <w:rPr>
          <w:sz w:val="18"/>
          <w:szCs w:val="18"/>
        </w:rPr>
        <w:t>, д. 38, стр. 1.</w:t>
      </w:r>
    </w:p>
    <w:p w:rsidR="001125F9" w:rsidRPr="00813899" w:rsidRDefault="001125F9" w:rsidP="001125F9">
      <w:pPr>
        <w:jc w:val="both"/>
        <w:rPr>
          <w:sz w:val="18"/>
          <w:szCs w:val="18"/>
        </w:rPr>
      </w:pPr>
      <w:r w:rsidRPr="00813899">
        <w:rPr>
          <w:sz w:val="18"/>
          <w:szCs w:val="18"/>
        </w:rPr>
        <w:t xml:space="preserve">Сайт: </w:t>
      </w:r>
      <w:hyperlink r:id="rId5" w:history="1">
        <w:r w:rsidRPr="00813899">
          <w:rPr>
            <w:sz w:val="18"/>
            <w:szCs w:val="18"/>
          </w:rPr>
          <w:t>www.rts-tender.ru</w:t>
        </w:r>
      </w:hyperlink>
      <w:r w:rsidRPr="00813899">
        <w:rPr>
          <w:sz w:val="18"/>
          <w:szCs w:val="18"/>
        </w:rPr>
        <w:t xml:space="preserve">. </w:t>
      </w:r>
    </w:p>
    <w:p w:rsidR="001125F9" w:rsidRPr="00813899" w:rsidRDefault="001125F9" w:rsidP="001125F9">
      <w:pPr>
        <w:jc w:val="both"/>
        <w:rPr>
          <w:sz w:val="18"/>
          <w:szCs w:val="18"/>
        </w:rPr>
      </w:pPr>
      <w:r w:rsidRPr="00813899">
        <w:rPr>
          <w:sz w:val="18"/>
          <w:szCs w:val="18"/>
        </w:rPr>
        <w:t xml:space="preserve">Адрес электронной почты: </w:t>
      </w:r>
      <w:hyperlink r:id="rId6" w:history="1">
        <w:r w:rsidRPr="00813899">
          <w:rPr>
            <w:sz w:val="18"/>
            <w:szCs w:val="18"/>
          </w:rPr>
          <w:t>iSupport@rts-tender.ru</w:t>
        </w:r>
      </w:hyperlink>
      <w:r w:rsidRPr="00813899">
        <w:rPr>
          <w:sz w:val="18"/>
          <w:szCs w:val="18"/>
        </w:rPr>
        <w:t xml:space="preserve">, </w:t>
      </w:r>
    </w:p>
    <w:p w:rsidR="001125F9" w:rsidRPr="00813899" w:rsidRDefault="001125F9" w:rsidP="001125F9">
      <w:pPr>
        <w:jc w:val="both"/>
        <w:rPr>
          <w:sz w:val="18"/>
          <w:szCs w:val="18"/>
        </w:rPr>
      </w:pPr>
      <w:r w:rsidRPr="00813899">
        <w:rPr>
          <w:sz w:val="18"/>
          <w:szCs w:val="18"/>
        </w:rPr>
        <w:t>тел.: +7 (499) 653-55-00, +7 (800) 500-7-500, факс: +7 (495) 733-95-19.</w:t>
      </w:r>
    </w:p>
    <w:p w:rsidR="001125F9" w:rsidRPr="00CA084F" w:rsidRDefault="001125F9" w:rsidP="001125F9">
      <w:pPr>
        <w:pStyle w:val="ConsPlusNormal"/>
        <w:ind w:left="66" w:firstLine="501"/>
        <w:jc w:val="both"/>
        <w:rPr>
          <w:rFonts w:ascii="Times New Roman" w:hAnsi="Times New Roman" w:cs="Times New Roman"/>
          <w:b/>
          <w:sz w:val="18"/>
          <w:szCs w:val="18"/>
        </w:rPr>
      </w:pPr>
      <w:r w:rsidRPr="00CA084F">
        <w:rPr>
          <w:rFonts w:ascii="Times New Roman" w:hAnsi="Times New Roman" w:cs="Times New Roman"/>
          <w:b/>
          <w:sz w:val="18"/>
          <w:szCs w:val="18"/>
        </w:rPr>
        <w:t>Порядок регистрации на электронной площадке:</w:t>
      </w:r>
      <w:r w:rsidRPr="00CA084F">
        <w:rPr>
          <w:rFonts w:ascii="Times New Roman" w:hAnsi="Times New Roman" w:cs="Times New Roman"/>
          <w:sz w:val="18"/>
          <w:szCs w:val="18"/>
        </w:rPr>
        <w:t xml:space="preserve"> для обеспечения доступа к участию в электронном аукционе Претендентам необходимо пройти процедуру регистрации в соответствии с Регламентом электронной площадки http://www.rts-tender.ru/ (далее – электронная площадка). Регистрация на электронной площадке осуществляется без взимания платы. Регистрации на электронной площадке подлежат Претенденты, ранее не зарегистрированные на электронной площадке или регистрация которых на электронной площадке была ими прекращена</w:t>
      </w:r>
    </w:p>
    <w:p w:rsidR="001125F9" w:rsidRPr="00CA084F" w:rsidRDefault="001125F9" w:rsidP="001125F9">
      <w:pPr>
        <w:pStyle w:val="ConsPlusNormal"/>
        <w:ind w:left="66" w:firstLine="501"/>
        <w:jc w:val="both"/>
        <w:rPr>
          <w:rFonts w:ascii="Times New Roman" w:hAnsi="Times New Roman" w:cs="Times New Roman"/>
          <w:b/>
          <w:sz w:val="18"/>
          <w:szCs w:val="18"/>
        </w:rPr>
      </w:pPr>
      <w:proofErr w:type="gramStart"/>
      <w:r w:rsidRPr="00CA084F">
        <w:rPr>
          <w:rFonts w:ascii="Times New Roman" w:hAnsi="Times New Roman" w:cs="Times New Roman"/>
          <w:b/>
          <w:sz w:val="18"/>
          <w:szCs w:val="18"/>
        </w:rPr>
        <w:t>Порядок приема заявок: з</w:t>
      </w:r>
      <w:r w:rsidRPr="00CA084F">
        <w:rPr>
          <w:rFonts w:ascii="Times New Roman" w:hAnsi="Times New Roman" w:cs="Times New Roman"/>
          <w:sz w:val="18"/>
          <w:szCs w:val="18"/>
        </w:rPr>
        <w:t>аявка подается путем заполнения ее электронной формы, размещенной в открытой для доступа неограниченного круга лиц части электронной площадки, с приложением электронных документов либо электронных образов документов, то есть документов на бумажном носителе, преобразованных в электронно-цифровую форму путем сканирования с сохранением их реквизитов.</w:t>
      </w:r>
      <w:proofErr w:type="gramEnd"/>
      <w:r w:rsidRPr="00CA084F">
        <w:rPr>
          <w:rFonts w:ascii="Times New Roman" w:hAnsi="Times New Roman" w:cs="Times New Roman"/>
          <w:sz w:val="18"/>
          <w:szCs w:val="18"/>
        </w:rPr>
        <w:t xml:space="preserve"> Одно лицо может подать только одну заявку по одному лоту.</w:t>
      </w:r>
    </w:p>
    <w:p w:rsidR="001125F9" w:rsidRPr="00CA084F" w:rsidRDefault="001125F9" w:rsidP="001125F9">
      <w:pPr>
        <w:pStyle w:val="ConsPlusNormal"/>
        <w:ind w:firstLine="567"/>
        <w:jc w:val="both"/>
        <w:rPr>
          <w:rFonts w:ascii="Times New Roman" w:hAnsi="Times New Roman" w:cs="Times New Roman"/>
          <w:b/>
          <w:sz w:val="18"/>
          <w:szCs w:val="18"/>
        </w:rPr>
      </w:pPr>
      <w:r w:rsidRPr="00CA084F">
        <w:rPr>
          <w:rFonts w:ascii="Times New Roman" w:hAnsi="Times New Roman" w:cs="Times New Roman"/>
          <w:sz w:val="18"/>
          <w:szCs w:val="18"/>
        </w:rPr>
        <w:t xml:space="preserve">Заявки подаются на электронную площадку начиная </w:t>
      </w:r>
      <w:proofErr w:type="gramStart"/>
      <w:r w:rsidRPr="00CA084F">
        <w:rPr>
          <w:rFonts w:ascii="Times New Roman" w:hAnsi="Times New Roman" w:cs="Times New Roman"/>
          <w:sz w:val="18"/>
          <w:szCs w:val="18"/>
        </w:rPr>
        <w:t>с даты начала</w:t>
      </w:r>
      <w:proofErr w:type="gramEnd"/>
      <w:r w:rsidRPr="00CA084F">
        <w:rPr>
          <w:rFonts w:ascii="Times New Roman" w:hAnsi="Times New Roman" w:cs="Times New Roman"/>
          <w:sz w:val="18"/>
          <w:szCs w:val="18"/>
        </w:rPr>
        <w:t xml:space="preserve"> приема заявок до времени и даты окончания приема заявок, указанных в Извещении.</w:t>
      </w:r>
    </w:p>
    <w:p w:rsidR="001125F9" w:rsidRPr="00CA084F" w:rsidRDefault="001125F9" w:rsidP="001125F9">
      <w:pPr>
        <w:pStyle w:val="s1"/>
        <w:spacing w:before="0" w:beforeAutospacing="0" w:after="0" w:afterAutospacing="0"/>
        <w:ind w:firstLine="567"/>
        <w:jc w:val="both"/>
        <w:rPr>
          <w:b/>
          <w:bCs/>
          <w:color w:val="000000"/>
          <w:sz w:val="18"/>
          <w:szCs w:val="18"/>
        </w:rPr>
      </w:pPr>
      <w:r w:rsidRPr="00CA084F">
        <w:rPr>
          <w:bCs/>
          <w:color w:val="000000"/>
          <w:sz w:val="18"/>
          <w:szCs w:val="18"/>
        </w:rPr>
        <w:t>Заявки с прилагаемыми к ним документами, поданные с нарушением установленного срока, на электронной площадке не регистрируются.</w:t>
      </w:r>
    </w:p>
    <w:p w:rsidR="001125F9" w:rsidRPr="00CA084F" w:rsidRDefault="001125F9" w:rsidP="001125F9">
      <w:pPr>
        <w:pStyle w:val="s1"/>
        <w:spacing w:before="0" w:beforeAutospacing="0" w:after="0" w:afterAutospacing="0"/>
        <w:ind w:firstLine="567"/>
        <w:jc w:val="both"/>
        <w:rPr>
          <w:bCs/>
          <w:color w:val="000000"/>
          <w:sz w:val="18"/>
          <w:szCs w:val="18"/>
        </w:rPr>
      </w:pPr>
      <w:r w:rsidRPr="00CA084F">
        <w:rPr>
          <w:bCs/>
          <w:color w:val="000000"/>
          <w:sz w:val="18"/>
          <w:szCs w:val="18"/>
        </w:rPr>
        <w:t>Заявка и прилагаемые к ней документы подаются единовременно. Не допускается раздельная подача заявки и прилагаемых к ней документов, представление дополнительных документов после подачи заявки или замена ранее поданных документов без отзыва заявки.</w:t>
      </w:r>
    </w:p>
    <w:p w:rsidR="001125F9" w:rsidRPr="00CA084F" w:rsidRDefault="001125F9" w:rsidP="001125F9">
      <w:pPr>
        <w:pStyle w:val="s1"/>
        <w:spacing w:before="0" w:beforeAutospacing="0" w:after="0" w:afterAutospacing="0"/>
        <w:ind w:firstLine="567"/>
        <w:jc w:val="both"/>
        <w:rPr>
          <w:bCs/>
          <w:color w:val="000000"/>
          <w:sz w:val="18"/>
          <w:szCs w:val="18"/>
        </w:rPr>
      </w:pPr>
      <w:r w:rsidRPr="00CA084F">
        <w:rPr>
          <w:bCs/>
          <w:color w:val="000000"/>
          <w:sz w:val="18"/>
          <w:szCs w:val="18"/>
        </w:rPr>
        <w:t xml:space="preserve">В случае отзыва Претендентом заявки, уведомление об отзыве заявки вместе с заявкой в течение одного часа поступает в "личный кабинет" </w:t>
      </w:r>
      <w:r w:rsidRPr="00CA084F">
        <w:rPr>
          <w:bCs/>
          <w:sz w:val="18"/>
          <w:szCs w:val="18"/>
        </w:rPr>
        <w:t>Организатора</w:t>
      </w:r>
      <w:r w:rsidRPr="00CA084F">
        <w:rPr>
          <w:bCs/>
          <w:color w:val="000000"/>
          <w:sz w:val="18"/>
          <w:szCs w:val="18"/>
        </w:rPr>
        <w:t>, о чем Претенденту направляется соответствующее уведомление.</w:t>
      </w:r>
    </w:p>
    <w:p w:rsidR="001125F9" w:rsidRPr="00CA084F" w:rsidRDefault="001125F9" w:rsidP="001125F9">
      <w:pPr>
        <w:pStyle w:val="s1"/>
        <w:spacing w:before="0" w:beforeAutospacing="0" w:after="0" w:afterAutospacing="0"/>
        <w:ind w:firstLine="567"/>
        <w:jc w:val="both"/>
        <w:rPr>
          <w:bCs/>
          <w:color w:val="000000"/>
          <w:sz w:val="18"/>
          <w:szCs w:val="18"/>
        </w:rPr>
      </w:pPr>
      <w:r w:rsidRPr="00CA084F">
        <w:rPr>
          <w:bCs/>
          <w:color w:val="000000"/>
          <w:sz w:val="18"/>
          <w:szCs w:val="18"/>
        </w:rPr>
        <w:t>Претендент вправе повторно подать заявку в порядке, установленном в извещении, при условии отзыва ранее поданной  заявки.</w:t>
      </w:r>
    </w:p>
    <w:bookmarkEnd w:id="0"/>
    <w:p w:rsidR="001125F9" w:rsidRPr="00CA084F" w:rsidRDefault="001125F9" w:rsidP="001125F9">
      <w:pPr>
        <w:pStyle w:val="s1"/>
        <w:numPr>
          <w:ilvl w:val="0"/>
          <w:numId w:val="1"/>
        </w:numPr>
        <w:tabs>
          <w:tab w:val="clear" w:pos="567"/>
          <w:tab w:val="num" w:pos="0"/>
        </w:tabs>
        <w:spacing w:before="0" w:beforeAutospacing="0" w:after="0" w:afterAutospacing="0"/>
        <w:ind w:left="0" w:firstLine="567"/>
        <w:jc w:val="both"/>
        <w:rPr>
          <w:bCs/>
          <w:color w:val="000000"/>
          <w:sz w:val="18"/>
          <w:szCs w:val="18"/>
        </w:rPr>
      </w:pPr>
      <w:r w:rsidRPr="00CA084F">
        <w:rPr>
          <w:bCs/>
          <w:color w:val="000000"/>
          <w:sz w:val="18"/>
          <w:szCs w:val="18"/>
        </w:rPr>
        <w:t>Одновременно с заявкой на участие в торгах Претенденты представляют следующие документы в форме электронных документов либо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w:t>
      </w:r>
    </w:p>
    <w:p w:rsidR="001125F9" w:rsidRPr="00CA084F" w:rsidRDefault="001125F9" w:rsidP="001125F9">
      <w:pPr>
        <w:ind w:firstLine="540"/>
        <w:jc w:val="both"/>
        <w:rPr>
          <w:sz w:val="18"/>
          <w:szCs w:val="18"/>
        </w:rPr>
      </w:pPr>
      <w:r w:rsidRPr="00CA084F">
        <w:rPr>
          <w:b/>
          <w:sz w:val="18"/>
          <w:szCs w:val="18"/>
        </w:rPr>
        <w:t>Перечень документов, представляемых</w:t>
      </w:r>
      <w:r w:rsidRPr="00CA084F">
        <w:rPr>
          <w:sz w:val="18"/>
          <w:szCs w:val="18"/>
        </w:rPr>
        <w:t xml:space="preserve"> </w:t>
      </w:r>
      <w:r w:rsidRPr="00CA084F">
        <w:rPr>
          <w:b/>
          <w:sz w:val="18"/>
          <w:szCs w:val="18"/>
        </w:rPr>
        <w:t>для участия в аукционе:</w:t>
      </w:r>
      <w:r w:rsidRPr="00CA084F">
        <w:rPr>
          <w:sz w:val="18"/>
          <w:szCs w:val="18"/>
        </w:rPr>
        <w:t xml:space="preserve"> </w:t>
      </w:r>
    </w:p>
    <w:p w:rsidR="001125F9" w:rsidRPr="00CA084F" w:rsidRDefault="001125F9" w:rsidP="001125F9">
      <w:pPr>
        <w:widowControl w:val="0"/>
        <w:autoSpaceDE w:val="0"/>
        <w:autoSpaceDN w:val="0"/>
        <w:adjustRightInd w:val="0"/>
        <w:ind w:firstLine="540"/>
        <w:jc w:val="both"/>
        <w:rPr>
          <w:sz w:val="18"/>
          <w:szCs w:val="18"/>
        </w:rPr>
      </w:pPr>
      <w:r w:rsidRPr="00CA084F">
        <w:rPr>
          <w:sz w:val="18"/>
          <w:szCs w:val="18"/>
        </w:rPr>
        <w:t>1) заявка на участие в аукционе по установленной в извещении о проведен</w:t>
      </w:r>
      <w:proofErr w:type="gramStart"/>
      <w:r w:rsidRPr="00CA084F">
        <w:rPr>
          <w:sz w:val="18"/>
          <w:szCs w:val="18"/>
        </w:rPr>
        <w:t>ии ау</w:t>
      </w:r>
      <w:proofErr w:type="gramEnd"/>
      <w:r w:rsidRPr="00CA084F">
        <w:rPr>
          <w:sz w:val="18"/>
          <w:szCs w:val="18"/>
        </w:rPr>
        <w:t>кциона форме;</w:t>
      </w:r>
    </w:p>
    <w:p w:rsidR="001125F9" w:rsidRPr="00CA084F" w:rsidRDefault="001125F9" w:rsidP="001125F9">
      <w:pPr>
        <w:widowControl w:val="0"/>
        <w:autoSpaceDE w:val="0"/>
        <w:autoSpaceDN w:val="0"/>
        <w:adjustRightInd w:val="0"/>
        <w:ind w:firstLine="540"/>
        <w:jc w:val="both"/>
        <w:rPr>
          <w:sz w:val="18"/>
          <w:szCs w:val="18"/>
        </w:rPr>
      </w:pPr>
      <w:r w:rsidRPr="00CA084F">
        <w:rPr>
          <w:sz w:val="18"/>
          <w:szCs w:val="18"/>
        </w:rPr>
        <w:t>2) копии документов (копии всех страниц паспорта гражданина Российской Федерации), удостоверяющих личность заявителя (для граждан);</w:t>
      </w:r>
    </w:p>
    <w:p w:rsidR="001125F9" w:rsidRPr="00CA084F" w:rsidRDefault="001125F9" w:rsidP="001125F9">
      <w:pPr>
        <w:widowControl w:val="0"/>
        <w:autoSpaceDE w:val="0"/>
        <w:autoSpaceDN w:val="0"/>
        <w:adjustRightInd w:val="0"/>
        <w:ind w:firstLine="540"/>
        <w:jc w:val="both"/>
        <w:rPr>
          <w:sz w:val="18"/>
          <w:szCs w:val="18"/>
        </w:rPr>
      </w:pPr>
      <w:r w:rsidRPr="00CA084F">
        <w:rPr>
          <w:sz w:val="18"/>
          <w:szCs w:val="18"/>
        </w:rPr>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w:t>
      </w:r>
      <w:r w:rsidRPr="00CA084F">
        <w:rPr>
          <w:sz w:val="18"/>
          <w:szCs w:val="18"/>
        </w:rPr>
        <w:t>с</w:t>
      </w:r>
      <w:r w:rsidRPr="00CA084F">
        <w:rPr>
          <w:sz w:val="18"/>
          <w:szCs w:val="18"/>
        </w:rPr>
        <w:t>ли заявителем является иностранное юридическое лицо.</w:t>
      </w:r>
    </w:p>
    <w:p w:rsidR="001125F9" w:rsidRPr="00CA084F" w:rsidRDefault="001125F9" w:rsidP="001125F9">
      <w:pPr>
        <w:pStyle w:val="a3"/>
        <w:spacing w:before="0" w:after="0"/>
        <w:ind w:left="0" w:right="0" w:firstLine="567"/>
        <w:rPr>
          <w:rFonts w:ascii="Times New Roman" w:hAnsi="Times New Roman"/>
          <w:b/>
          <w:bCs/>
          <w:color w:val="auto"/>
          <w:sz w:val="18"/>
          <w:szCs w:val="18"/>
        </w:rPr>
      </w:pPr>
      <w:r w:rsidRPr="00CA084F">
        <w:rPr>
          <w:rFonts w:ascii="Times New Roman" w:hAnsi="Times New Roman"/>
          <w:b/>
          <w:bCs/>
          <w:color w:val="auto"/>
          <w:sz w:val="18"/>
          <w:szCs w:val="18"/>
        </w:rPr>
        <w:t xml:space="preserve">Порядок внесения и возврата задатка: </w:t>
      </w:r>
    </w:p>
    <w:p w:rsidR="001125F9" w:rsidRPr="00CA084F" w:rsidRDefault="001125F9" w:rsidP="001125F9">
      <w:pPr>
        <w:pStyle w:val="a3"/>
        <w:spacing w:before="0" w:after="0"/>
        <w:ind w:right="0" w:firstLine="0"/>
        <w:rPr>
          <w:rFonts w:ascii="Times New Roman" w:hAnsi="Times New Roman"/>
          <w:color w:val="auto"/>
          <w:sz w:val="18"/>
          <w:szCs w:val="18"/>
        </w:rPr>
      </w:pPr>
      <w:r w:rsidRPr="00CA084F">
        <w:rPr>
          <w:rFonts w:ascii="Times New Roman" w:hAnsi="Times New Roman"/>
          <w:color w:val="auto"/>
          <w:sz w:val="18"/>
          <w:szCs w:val="18"/>
        </w:rPr>
        <w:t xml:space="preserve">для участия в торгах Претенденты </w:t>
      </w:r>
      <w:proofErr w:type="gramStart"/>
      <w:r w:rsidRPr="00CA084F">
        <w:rPr>
          <w:rFonts w:ascii="Times New Roman" w:hAnsi="Times New Roman"/>
          <w:color w:val="auto"/>
          <w:sz w:val="18"/>
          <w:szCs w:val="18"/>
        </w:rPr>
        <w:t>перечисляют задаток в размере 20 процентов начальной цены продажи имущества в счет обеспечения оплаты приобретаемого имущества и заполняют</w:t>
      </w:r>
      <w:proofErr w:type="gramEnd"/>
      <w:r w:rsidRPr="00CA084F">
        <w:rPr>
          <w:rFonts w:ascii="Times New Roman" w:hAnsi="Times New Roman"/>
          <w:color w:val="auto"/>
          <w:sz w:val="18"/>
          <w:szCs w:val="18"/>
        </w:rPr>
        <w:t xml:space="preserve"> размещенную в открытой части электронной площадки форму заявки с приложением электронных документов в соответствии с перечнем, приведенным в Информационном сообщении о проведении торгов.</w:t>
      </w:r>
    </w:p>
    <w:p w:rsidR="001125F9" w:rsidRPr="00CA084F" w:rsidRDefault="001125F9" w:rsidP="001125F9">
      <w:pPr>
        <w:pStyle w:val="a3"/>
        <w:spacing w:before="0" w:after="0"/>
        <w:ind w:left="0" w:right="0" w:firstLine="467"/>
        <w:rPr>
          <w:rFonts w:ascii="Times New Roman" w:hAnsi="Times New Roman"/>
          <w:color w:val="auto"/>
          <w:sz w:val="18"/>
          <w:szCs w:val="18"/>
        </w:rPr>
      </w:pPr>
      <w:r w:rsidRPr="00CA084F">
        <w:rPr>
          <w:rFonts w:ascii="Times New Roman" w:hAnsi="Times New Roman"/>
          <w:color w:val="FF0000"/>
          <w:sz w:val="18"/>
          <w:szCs w:val="18"/>
        </w:rPr>
        <w:t xml:space="preserve"> </w:t>
      </w:r>
      <w:r w:rsidRPr="00CA084F">
        <w:rPr>
          <w:rFonts w:ascii="Times New Roman" w:hAnsi="Times New Roman"/>
          <w:color w:val="auto"/>
          <w:sz w:val="18"/>
          <w:szCs w:val="18"/>
        </w:rPr>
        <w:t>Денежные средства в качестве задатка для участия в аукционе вносятся Претендентом по  следующим банковским реквизитам:</w:t>
      </w:r>
    </w:p>
    <w:p w:rsidR="001125F9" w:rsidRPr="00CA084F" w:rsidRDefault="001125F9" w:rsidP="001125F9">
      <w:pPr>
        <w:pStyle w:val="a3"/>
        <w:spacing w:before="0" w:after="0"/>
        <w:ind w:left="0" w:right="0" w:firstLine="567"/>
        <w:rPr>
          <w:rFonts w:ascii="Times New Roman" w:hAnsi="Times New Roman"/>
          <w:color w:val="auto"/>
          <w:sz w:val="18"/>
          <w:szCs w:val="18"/>
        </w:rPr>
      </w:pPr>
      <w:r w:rsidRPr="00CA084F">
        <w:rPr>
          <w:rFonts w:ascii="Times New Roman" w:hAnsi="Times New Roman"/>
          <w:b/>
          <w:color w:val="auto"/>
          <w:sz w:val="18"/>
          <w:szCs w:val="18"/>
        </w:rPr>
        <w:t>Получатель</w:t>
      </w:r>
      <w:r w:rsidRPr="00CA084F">
        <w:rPr>
          <w:rFonts w:ascii="Times New Roman" w:hAnsi="Times New Roman"/>
          <w:color w:val="auto"/>
          <w:sz w:val="18"/>
          <w:szCs w:val="18"/>
        </w:rPr>
        <w:t>: ООО «РТС-тендер»; Наименование банка: Филиал "Корпоративный" ПАО "</w:t>
      </w:r>
      <w:proofErr w:type="spellStart"/>
      <w:r w:rsidRPr="00CA084F">
        <w:rPr>
          <w:rFonts w:ascii="Times New Roman" w:hAnsi="Times New Roman"/>
          <w:color w:val="auto"/>
          <w:sz w:val="18"/>
          <w:szCs w:val="18"/>
        </w:rPr>
        <w:t>Совкомбанк</w:t>
      </w:r>
      <w:proofErr w:type="spellEnd"/>
      <w:r w:rsidRPr="00CA084F">
        <w:rPr>
          <w:rFonts w:ascii="Times New Roman" w:hAnsi="Times New Roman"/>
          <w:color w:val="auto"/>
          <w:sz w:val="18"/>
          <w:szCs w:val="18"/>
        </w:rPr>
        <w:t>", Расчетный счёт:40702810512030016362, Корр. счёт:30101810445250000360, БИК:044525360, ИНН:7710357167, КПП 773001001.</w:t>
      </w:r>
    </w:p>
    <w:p w:rsidR="001125F9" w:rsidRPr="00CA084F" w:rsidRDefault="001125F9" w:rsidP="001125F9">
      <w:pPr>
        <w:pStyle w:val="a3"/>
        <w:spacing w:before="0" w:after="0"/>
        <w:ind w:left="0" w:right="0" w:firstLine="567"/>
        <w:rPr>
          <w:rFonts w:ascii="Times New Roman" w:hAnsi="Times New Roman"/>
          <w:color w:val="auto"/>
          <w:sz w:val="18"/>
          <w:szCs w:val="18"/>
        </w:rPr>
      </w:pPr>
      <w:r w:rsidRPr="00CA084F">
        <w:rPr>
          <w:rFonts w:ascii="Times New Roman" w:hAnsi="Times New Roman"/>
          <w:b/>
          <w:color w:val="auto"/>
          <w:sz w:val="18"/>
          <w:szCs w:val="18"/>
        </w:rPr>
        <w:t>Назначение платежа</w:t>
      </w:r>
      <w:r w:rsidRPr="00CA084F">
        <w:rPr>
          <w:rFonts w:ascii="Times New Roman" w:hAnsi="Times New Roman"/>
          <w:color w:val="auto"/>
          <w:sz w:val="18"/>
          <w:szCs w:val="18"/>
        </w:rPr>
        <w:t>: «внесение гарантийного обеспечения по Соглашению о внесении гарантийного обеспечения, № аналитического счета _________, без НДС».</w:t>
      </w:r>
    </w:p>
    <w:p w:rsidR="001125F9" w:rsidRPr="00CA084F" w:rsidRDefault="001125F9" w:rsidP="001125F9">
      <w:pPr>
        <w:ind w:firstLine="540"/>
        <w:jc w:val="both"/>
        <w:rPr>
          <w:bCs/>
          <w:sz w:val="18"/>
          <w:szCs w:val="18"/>
        </w:rPr>
      </w:pPr>
      <w:r w:rsidRPr="00CA084F">
        <w:rPr>
          <w:bCs/>
          <w:sz w:val="18"/>
          <w:szCs w:val="18"/>
        </w:rPr>
        <w:t xml:space="preserve">Плательщиком задатка может быть исключительно Претендент. </w:t>
      </w:r>
      <w:r w:rsidRPr="00CA084F">
        <w:rPr>
          <w:b/>
          <w:bCs/>
          <w:sz w:val="18"/>
          <w:szCs w:val="18"/>
        </w:rPr>
        <w:t>Не допускается перечисление задатка иными лицами.</w:t>
      </w:r>
      <w:r w:rsidRPr="00CA084F">
        <w:rPr>
          <w:bCs/>
          <w:sz w:val="18"/>
          <w:szCs w:val="18"/>
        </w:rPr>
        <w:t xml:space="preserve"> Перечисленные денежные средства иными лицами, кроме Претендента, будут считаться ошибочно перечисленными денежными средствами, возвращены на счет плательщика.</w:t>
      </w:r>
    </w:p>
    <w:p w:rsidR="001125F9" w:rsidRPr="00CA084F" w:rsidRDefault="001125F9" w:rsidP="001125F9">
      <w:pPr>
        <w:ind w:firstLine="540"/>
        <w:jc w:val="both"/>
        <w:rPr>
          <w:bCs/>
          <w:sz w:val="18"/>
          <w:szCs w:val="18"/>
        </w:rPr>
      </w:pPr>
      <w:r w:rsidRPr="00CA084F">
        <w:rPr>
          <w:bCs/>
          <w:sz w:val="18"/>
          <w:szCs w:val="18"/>
        </w:rPr>
        <w:t>Документом, подтверждающим поступление задатка на счет, является выписка с этого счета.</w:t>
      </w:r>
    </w:p>
    <w:p w:rsidR="001125F9" w:rsidRPr="00CA084F" w:rsidRDefault="001125F9" w:rsidP="001125F9">
      <w:pPr>
        <w:pStyle w:val="a3"/>
        <w:spacing w:before="0" w:after="0"/>
        <w:ind w:left="0" w:right="-1" w:firstLine="567"/>
        <w:rPr>
          <w:rFonts w:ascii="Times New Roman" w:hAnsi="Times New Roman"/>
          <w:bCs/>
          <w:color w:val="FF0000"/>
          <w:sz w:val="18"/>
          <w:szCs w:val="18"/>
        </w:rPr>
      </w:pPr>
      <w:r w:rsidRPr="00CA084F">
        <w:rPr>
          <w:rFonts w:ascii="Times New Roman" w:hAnsi="Times New Roman"/>
          <w:bCs/>
          <w:color w:val="auto"/>
          <w:sz w:val="18"/>
          <w:szCs w:val="18"/>
        </w:rPr>
        <w:t>Денежные средства, перечисленные по платежным поручениям (квитанциям) об оплате задатка, оформленным не в соответствии с указанными требованиями, будут считаться ошибочно перечисленными.</w:t>
      </w:r>
    </w:p>
    <w:p w:rsidR="001125F9" w:rsidRPr="00CA084F" w:rsidRDefault="001125F9" w:rsidP="001125F9">
      <w:pPr>
        <w:autoSpaceDE w:val="0"/>
        <w:autoSpaceDN w:val="0"/>
        <w:adjustRightInd w:val="0"/>
        <w:ind w:firstLine="567"/>
        <w:jc w:val="both"/>
        <w:rPr>
          <w:bCs/>
          <w:color w:val="FF0000"/>
          <w:sz w:val="18"/>
          <w:szCs w:val="18"/>
        </w:rPr>
      </w:pPr>
      <w:r w:rsidRPr="00CA084F">
        <w:rPr>
          <w:bCs/>
          <w:sz w:val="18"/>
          <w:szCs w:val="18"/>
        </w:rPr>
        <w:t>Задаток, внесенный лицом, признанным Победителем торгов засчитывается в счет оплаты арендной платы за земельный участок. При этом заключение договора аренды земельного участка для Победителя аукциона является обязательным.</w:t>
      </w:r>
      <w:r w:rsidRPr="00CA084F">
        <w:rPr>
          <w:bCs/>
          <w:color w:val="FF0000"/>
          <w:sz w:val="18"/>
          <w:szCs w:val="18"/>
        </w:rPr>
        <w:t xml:space="preserve"> </w:t>
      </w:r>
      <w:r w:rsidRPr="00CA084F">
        <w:rPr>
          <w:sz w:val="18"/>
          <w:szCs w:val="18"/>
        </w:rPr>
        <w:t>Задатки, внесенные этими лицами, не заключившими в установленном действующим законодательством порядке договора купли-продажи или договора аренды земельного участка вследствие уклонения от заключения указанных договоров, не возвращаются.</w:t>
      </w:r>
      <w:r w:rsidRPr="00CA084F">
        <w:rPr>
          <w:bCs/>
          <w:color w:val="FF0000"/>
          <w:sz w:val="18"/>
          <w:szCs w:val="18"/>
        </w:rPr>
        <w:t xml:space="preserve">                                                                                                                                                                                                                                                                                                                                                                                                                                                                                                             </w:t>
      </w:r>
    </w:p>
    <w:p w:rsidR="001125F9" w:rsidRPr="00CA084F" w:rsidRDefault="001125F9" w:rsidP="001125F9">
      <w:pPr>
        <w:ind w:firstLine="567"/>
        <w:jc w:val="both"/>
        <w:rPr>
          <w:sz w:val="18"/>
          <w:szCs w:val="18"/>
        </w:rPr>
      </w:pPr>
      <w:r w:rsidRPr="00CA084F">
        <w:rPr>
          <w:sz w:val="18"/>
          <w:szCs w:val="18"/>
        </w:rPr>
        <w:t>Лицам, перечислившим задаток для участия в аукционе, денежные средства возвращаются в следующем порядке:</w:t>
      </w:r>
    </w:p>
    <w:p w:rsidR="001125F9" w:rsidRPr="00CA084F" w:rsidRDefault="001125F9" w:rsidP="001125F9">
      <w:pPr>
        <w:autoSpaceDE w:val="0"/>
        <w:autoSpaceDN w:val="0"/>
        <w:adjustRightInd w:val="0"/>
        <w:jc w:val="both"/>
        <w:rPr>
          <w:sz w:val="18"/>
          <w:szCs w:val="18"/>
        </w:rPr>
      </w:pPr>
      <w:r w:rsidRPr="00CA084F">
        <w:rPr>
          <w:sz w:val="18"/>
          <w:szCs w:val="18"/>
        </w:rPr>
        <w:t>а) в течение 3(трех) рабочих дней со дня подписания протокола о результатах аукциона лицам, участвовавшим в аукционе, но не победившим в нем;</w:t>
      </w:r>
    </w:p>
    <w:p w:rsidR="001125F9" w:rsidRPr="00CA084F" w:rsidRDefault="001125F9" w:rsidP="001125F9">
      <w:pPr>
        <w:autoSpaceDE w:val="0"/>
        <w:autoSpaceDN w:val="0"/>
        <w:adjustRightInd w:val="0"/>
        <w:jc w:val="both"/>
        <w:rPr>
          <w:sz w:val="18"/>
          <w:szCs w:val="18"/>
        </w:rPr>
      </w:pPr>
      <w:r w:rsidRPr="00CA084F">
        <w:rPr>
          <w:sz w:val="18"/>
          <w:szCs w:val="18"/>
        </w:rPr>
        <w:t xml:space="preserve">б) в течение 3(трех) рабочих дней со дня оформления протокола приема заявок на участие в аукционе претендентам, не допущенным  участию в аукционе. </w:t>
      </w:r>
    </w:p>
    <w:p w:rsidR="001125F9" w:rsidRPr="00CA084F" w:rsidRDefault="001125F9" w:rsidP="001125F9">
      <w:pPr>
        <w:pStyle w:val="ConsPlusNormal"/>
        <w:spacing w:line="240" w:lineRule="atLeast"/>
        <w:ind w:firstLine="567"/>
        <w:jc w:val="both"/>
        <w:rPr>
          <w:rFonts w:ascii="Times New Roman" w:hAnsi="Times New Roman" w:cs="Times New Roman"/>
          <w:sz w:val="18"/>
          <w:szCs w:val="18"/>
        </w:rPr>
      </w:pPr>
      <w:r w:rsidRPr="00CA084F">
        <w:rPr>
          <w:rFonts w:ascii="Times New Roman" w:hAnsi="Times New Roman" w:cs="Times New Roman"/>
          <w:sz w:val="18"/>
          <w:szCs w:val="18"/>
        </w:rPr>
        <w:t>Не позднее следующего рабочего дня после дня подписания протокола о признании Претендентов участниками всем претендентам, подавшим заявки, направляется ув</w:t>
      </w:r>
      <w:r w:rsidRPr="00CA084F">
        <w:rPr>
          <w:rFonts w:ascii="Times New Roman" w:hAnsi="Times New Roman" w:cs="Times New Roman"/>
          <w:sz w:val="18"/>
          <w:szCs w:val="18"/>
        </w:rPr>
        <w:t>е</w:t>
      </w:r>
      <w:r w:rsidRPr="00CA084F">
        <w:rPr>
          <w:rFonts w:ascii="Times New Roman" w:hAnsi="Times New Roman" w:cs="Times New Roman"/>
          <w:sz w:val="18"/>
          <w:szCs w:val="18"/>
        </w:rPr>
        <w:t xml:space="preserve">домление о признании их участниками аукциона или об отказе в признании участниками торгов с указанием оснований отказа. </w:t>
      </w:r>
    </w:p>
    <w:p w:rsidR="001125F9" w:rsidRPr="00CA084F" w:rsidRDefault="001125F9" w:rsidP="001125F9">
      <w:pPr>
        <w:pStyle w:val="ConsPlusNormal"/>
        <w:spacing w:line="240" w:lineRule="atLeast"/>
        <w:ind w:firstLine="567"/>
        <w:jc w:val="both"/>
        <w:rPr>
          <w:rFonts w:ascii="Times New Roman" w:hAnsi="Times New Roman" w:cs="Times New Roman"/>
          <w:sz w:val="18"/>
          <w:szCs w:val="18"/>
        </w:rPr>
      </w:pPr>
      <w:r w:rsidRPr="00CA084F">
        <w:rPr>
          <w:rFonts w:ascii="Times New Roman" w:hAnsi="Times New Roman" w:cs="Times New Roman"/>
          <w:sz w:val="18"/>
          <w:szCs w:val="18"/>
        </w:rPr>
        <w:t>Информация о Претендентах, не допущенных к участию в аукционе, размещается в открытой части электронной площадки, на официальном сайте Российской Федерации для размещения информации о проведении торгов (</w:t>
      </w:r>
      <w:hyperlink r:id="rId7" w:history="1">
        <w:r w:rsidRPr="00CA084F">
          <w:rPr>
            <w:rStyle w:val="a4"/>
            <w:rFonts w:ascii="Times New Roman" w:hAnsi="Times New Roman" w:cs="Times New Roman"/>
            <w:sz w:val="18"/>
            <w:szCs w:val="18"/>
          </w:rPr>
          <w:t>https://torgi.gov.ru</w:t>
        </w:r>
      </w:hyperlink>
      <w:r w:rsidRPr="00CA084F">
        <w:rPr>
          <w:rFonts w:ascii="Times New Roman" w:hAnsi="Times New Roman" w:cs="Times New Roman"/>
          <w:sz w:val="18"/>
          <w:szCs w:val="18"/>
        </w:rPr>
        <w:t>).</w:t>
      </w:r>
    </w:p>
    <w:p w:rsidR="001125F9" w:rsidRPr="00CA084F" w:rsidRDefault="001125F9" w:rsidP="001125F9">
      <w:pPr>
        <w:pStyle w:val="ConsPlusNormal"/>
        <w:spacing w:line="240" w:lineRule="atLeast"/>
        <w:ind w:firstLine="567"/>
        <w:jc w:val="both"/>
        <w:rPr>
          <w:rFonts w:ascii="Times New Roman" w:hAnsi="Times New Roman" w:cs="Times New Roman"/>
          <w:sz w:val="18"/>
          <w:szCs w:val="18"/>
        </w:rPr>
      </w:pPr>
      <w:r w:rsidRPr="00CA084F">
        <w:rPr>
          <w:rFonts w:ascii="Times New Roman" w:hAnsi="Times New Roman" w:cs="Times New Roman"/>
          <w:b/>
          <w:sz w:val="18"/>
          <w:szCs w:val="18"/>
        </w:rPr>
        <w:t>Аукционная комиссия.</w:t>
      </w:r>
      <w:r w:rsidRPr="00CA084F">
        <w:rPr>
          <w:rFonts w:ascii="Times New Roman" w:hAnsi="Times New Roman" w:cs="Times New Roman"/>
          <w:sz w:val="18"/>
          <w:szCs w:val="18"/>
        </w:rPr>
        <w:t xml:space="preserve"> </w:t>
      </w:r>
    </w:p>
    <w:p w:rsidR="001125F9" w:rsidRPr="00CA084F" w:rsidRDefault="001125F9" w:rsidP="001125F9">
      <w:pPr>
        <w:ind w:firstLine="567"/>
        <w:jc w:val="both"/>
        <w:rPr>
          <w:sz w:val="18"/>
          <w:szCs w:val="18"/>
        </w:rPr>
      </w:pPr>
      <w:r w:rsidRPr="00CA084F">
        <w:rPr>
          <w:sz w:val="18"/>
          <w:szCs w:val="18"/>
        </w:rPr>
        <w:t xml:space="preserve">Аукционная комиссия </w:t>
      </w:r>
      <w:proofErr w:type="gramStart"/>
      <w:r w:rsidRPr="00CA084F">
        <w:rPr>
          <w:sz w:val="18"/>
          <w:szCs w:val="18"/>
        </w:rPr>
        <w:t>формируется Организатором аукциона и осуществляет</w:t>
      </w:r>
      <w:proofErr w:type="gramEnd"/>
      <w:r w:rsidRPr="00CA084F">
        <w:rPr>
          <w:sz w:val="18"/>
          <w:szCs w:val="18"/>
        </w:rPr>
        <w:t xml:space="preserve"> следующие полномочия:</w:t>
      </w:r>
    </w:p>
    <w:p w:rsidR="001125F9" w:rsidRPr="00CA084F" w:rsidRDefault="001125F9" w:rsidP="001125F9">
      <w:pPr>
        <w:jc w:val="both"/>
        <w:rPr>
          <w:sz w:val="18"/>
          <w:szCs w:val="18"/>
        </w:rPr>
      </w:pPr>
      <w:r w:rsidRPr="00CA084F">
        <w:rPr>
          <w:sz w:val="18"/>
          <w:szCs w:val="18"/>
        </w:rPr>
        <w:t xml:space="preserve">- рассматривает заявки и прилагаемые к ней документы на предмет соответствия требованиям, установленным извещением; </w:t>
      </w:r>
    </w:p>
    <w:p w:rsidR="001125F9" w:rsidRPr="00CA084F" w:rsidRDefault="001125F9" w:rsidP="001125F9">
      <w:pPr>
        <w:jc w:val="both"/>
        <w:rPr>
          <w:sz w:val="18"/>
          <w:szCs w:val="18"/>
        </w:rPr>
      </w:pPr>
      <w:r w:rsidRPr="00CA084F">
        <w:rPr>
          <w:sz w:val="18"/>
          <w:szCs w:val="18"/>
        </w:rPr>
        <w:lastRenderedPageBreak/>
        <w:t>- принимает решение о допуске к участию в аукционе и признании Претендентов Участниками или об отказе в допуске Претендентов к участию в аукционе, которое оформляется Протоколом рассмотрения заявок на участие в аукционе, подписываемым всеми присутствующими членами Аукционной комиссией;</w:t>
      </w:r>
    </w:p>
    <w:p w:rsidR="001125F9" w:rsidRPr="00CA084F" w:rsidRDefault="001125F9" w:rsidP="001125F9">
      <w:pPr>
        <w:jc w:val="both"/>
        <w:rPr>
          <w:sz w:val="18"/>
          <w:szCs w:val="18"/>
        </w:rPr>
      </w:pPr>
      <w:r w:rsidRPr="00CA084F">
        <w:rPr>
          <w:sz w:val="18"/>
          <w:szCs w:val="18"/>
        </w:rPr>
        <w:t xml:space="preserve">- </w:t>
      </w:r>
      <w:proofErr w:type="gramStart"/>
      <w:r w:rsidRPr="00CA084F">
        <w:rPr>
          <w:sz w:val="18"/>
          <w:szCs w:val="18"/>
        </w:rPr>
        <w:t>оформляет и подписывает</w:t>
      </w:r>
      <w:proofErr w:type="gramEnd"/>
      <w:r w:rsidRPr="00CA084F">
        <w:rPr>
          <w:sz w:val="18"/>
          <w:szCs w:val="18"/>
        </w:rPr>
        <w:t xml:space="preserve"> Протокол о результатах аукциона.  </w:t>
      </w:r>
    </w:p>
    <w:p w:rsidR="001125F9" w:rsidRPr="00CA084F" w:rsidRDefault="001125F9" w:rsidP="001125F9">
      <w:pPr>
        <w:ind w:firstLine="567"/>
        <w:jc w:val="both"/>
        <w:rPr>
          <w:sz w:val="18"/>
          <w:szCs w:val="18"/>
        </w:rPr>
      </w:pPr>
      <w:r w:rsidRPr="00CA084F">
        <w:rPr>
          <w:sz w:val="18"/>
          <w:szCs w:val="18"/>
        </w:rPr>
        <w:t xml:space="preserve">Аукционная комиссия правомочна осуществлять функции и полномочия, если на ее заседании присутствует не менее пятидесяти процентов общего числа ее членов, при этом общее число членов Аукционной комиссии должно быть не менее пяти человек. </w:t>
      </w:r>
    </w:p>
    <w:p w:rsidR="001125F9" w:rsidRPr="00CA084F" w:rsidRDefault="001125F9" w:rsidP="001125F9">
      <w:pPr>
        <w:ind w:firstLine="567"/>
        <w:jc w:val="both"/>
        <w:rPr>
          <w:sz w:val="18"/>
          <w:szCs w:val="18"/>
        </w:rPr>
      </w:pPr>
      <w:r w:rsidRPr="00CA084F">
        <w:rPr>
          <w:b/>
          <w:sz w:val="18"/>
          <w:szCs w:val="18"/>
        </w:rPr>
        <w:t>Порядок рассмотрения заявок.</w:t>
      </w:r>
      <w:r w:rsidRPr="00CA084F">
        <w:rPr>
          <w:sz w:val="18"/>
          <w:szCs w:val="18"/>
        </w:rPr>
        <w:t xml:space="preserve"> </w:t>
      </w:r>
    </w:p>
    <w:p w:rsidR="001125F9" w:rsidRPr="00CA084F" w:rsidRDefault="001125F9" w:rsidP="001125F9">
      <w:pPr>
        <w:ind w:firstLine="567"/>
        <w:jc w:val="both"/>
        <w:rPr>
          <w:sz w:val="18"/>
          <w:szCs w:val="18"/>
        </w:rPr>
      </w:pPr>
      <w:r w:rsidRPr="00CA084F">
        <w:rPr>
          <w:sz w:val="18"/>
          <w:szCs w:val="18"/>
        </w:rPr>
        <w:t xml:space="preserve">Рассмотрение заявок осуществляется Аукционной комиссией. Претендент не допускается к участию в аукционе в следующих случаях: </w:t>
      </w:r>
    </w:p>
    <w:p w:rsidR="001125F9" w:rsidRPr="00CA084F" w:rsidRDefault="001125F9" w:rsidP="001125F9">
      <w:pPr>
        <w:jc w:val="both"/>
        <w:rPr>
          <w:sz w:val="18"/>
          <w:szCs w:val="18"/>
        </w:rPr>
      </w:pPr>
      <w:r w:rsidRPr="00CA084F">
        <w:rPr>
          <w:sz w:val="18"/>
          <w:szCs w:val="18"/>
        </w:rPr>
        <w:t xml:space="preserve">- непредставление необходимых для участия в аукционе документов или представление недостоверных сведений; </w:t>
      </w:r>
    </w:p>
    <w:p w:rsidR="001125F9" w:rsidRPr="00CA084F" w:rsidRDefault="001125F9" w:rsidP="001125F9">
      <w:pPr>
        <w:jc w:val="both"/>
        <w:rPr>
          <w:sz w:val="18"/>
          <w:szCs w:val="18"/>
        </w:rPr>
      </w:pPr>
      <w:r w:rsidRPr="00CA084F">
        <w:rPr>
          <w:sz w:val="18"/>
          <w:szCs w:val="18"/>
        </w:rPr>
        <w:t xml:space="preserve">- не поступление задатка на дату рассмотрения заявок на участие в аукционе; </w:t>
      </w:r>
    </w:p>
    <w:p w:rsidR="001125F9" w:rsidRPr="00CA084F" w:rsidRDefault="001125F9" w:rsidP="001125F9">
      <w:pPr>
        <w:jc w:val="both"/>
        <w:rPr>
          <w:sz w:val="18"/>
          <w:szCs w:val="18"/>
        </w:rPr>
      </w:pPr>
      <w:r w:rsidRPr="00CA084F">
        <w:rPr>
          <w:sz w:val="18"/>
          <w:szCs w:val="18"/>
        </w:rPr>
        <w:t>- подача заявки лицом, которое в соответствии с Земельным кодексом Российской Федерации и другими федеральными законами не имеет права быть Участником и приобрести земельный участок в аренду;</w:t>
      </w:r>
    </w:p>
    <w:p w:rsidR="001125F9" w:rsidRPr="00CA084F" w:rsidRDefault="001125F9" w:rsidP="001125F9">
      <w:pPr>
        <w:jc w:val="both"/>
        <w:rPr>
          <w:sz w:val="18"/>
          <w:szCs w:val="18"/>
        </w:rPr>
      </w:pPr>
      <w:r w:rsidRPr="00CA084F">
        <w:rPr>
          <w:sz w:val="18"/>
          <w:szCs w:val="18"/>
        </w:rPr>
        <w:t xml:space="preserve"> - наличие сведений о Претенденте,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 </w:t>
      </w:r>
    </w:p>
    <w:p w:rsidR="001125F9" w:rsidRPr="00CA084F" w:rsidRDefault="001125F9" w:rsidP="001125F9">
      <w:pPr>
        <w:ind w:firstLine="567"/>
        <w:jc w:val="both"/>
        <w:rPr>
          <w:sz w:val="18"/>
          <w:szCs w:val="18"/>
        </w:rPr>
      </w:pPr>
      <w:r w:rsidRPr="00CA084F">
        <w:rPr>
          <w:sz w:val="18"/>
          <w:szCs w:val="18"/>
        </w:rPr>
        <w:t>По результатам рассмотрения Аукционной комиссией заявок Оператор электронной площадки в соответствии с Регламентом и Инструкциями:</w:t>
      </w:r>
    </w:p>
    <w:p w:rsidR="001125F9" w:rsidRPr="00CA084F" w:rsidRDefault="001125F9" w:rsidP="001125F9">
      <w:pPr>
        <w:jc w:val="both"/>
        <w:rPr>
          <w:sz w:val="18"/>
          <w:szCs w:val="18"/>
        </w:rPr>
      </w:pPr>
      <w:r w:rsidRPr="00CA084F">
        <w:rPr>
          <w:sz w:val="18"/>
          <w:szCs w:val="18"/>
        </w:rPr>
        <w:t xml:space="preserve">- направляет Претендентам, допущенным к участию в аукционе и признанным Участниками и Претендентам, не допущенным к участию в аукционе, уведомления о принятых в их отношении решениях, не позднее установленных дня и времени начала проведения аукциона; </w:t>
      </w:r>
    </w:p>
    <w:p w:rsidR="001125F9" w:rsidRPr="00CA084F" w:rsidRDefault="001125F9" w:rsidP="001125F9">
      <w:pPr>
        <w:jc w:val="both"/>
        <w:rPr>
          <w:sz w:val="18"/>
          <w:szCs w:val="18"/>
        </w:rPr>
      </w:pPr>
      <w:r w:rsidRPr="00CA084F">
        <w:rPr>
          <w:sz w:val="18"/>
          <w:szCs w:val="18"/>
        </w:rPr>
        <w:t xml:space="preserve">- размещает Протокол рассмотрения заявок на участие в аукционе на электронной площадке. </w:t>
      </w:r>
    </w:p>
    <w:p w:rsidR="001125F9" w:rsidRPr="00CA084F" w:rsidRDefault="001125F9" w:rsidP="001125F9">
      <w:pPr>
        <w:ind w:firstLine="567"/>
        <w:jc w:val="both"/>
        <w:rPr>
          <w:sz w:val="18"/>
          <w:szCs w:val="18"/>
        </w:rPr>
      </w:pPr>
      <w:r w:rsidRPr="00CA084F">
        <w:rPr>
          <w:sz w:val="18"/>
          <w:szCs w:val="18"/>
        </w:rPr>
        <w:t xml:space="preserve">По результатам рассмотрения Аукционной комиссией заявок Организатор аукциона размещает Протокол рассмотрения заявок на участие в аукционе на Официальном сайте торгов, не позднее, чем на следующий день после дня подписания указанного протокола. </w:t>
      </w:r>
    </w:p>
    <w:p w:rsidR="001125F9" w:rsidRPr="00CA084F" w:rsidRDefault="001125F9" w:rsidP="001125F9">
      <w:pPr>
        <w:ind w:firstLine="567"/>
        <w:jc w:val="both"/>
        <w:rPr>
          <w:sz w:val="18"/>
          <w:szCs w:val="18"/>
        </w:rPr>
      </w:pPr>
      <w:r w:rsidRPr="00CA084F">
        <w:rPr>
          <w:sz w:val="18"/>
          <w:szCs w:val="18"/>
        </w:rPr>
        <w:t xml:space="preserve">Претендент, в соответствии с полученным им уведомлением Участника, в соответствии с Регламентом и Инструкциями считается участвующим в аукционе с даты и времени начала проведения аукциона, </w:t>
      </w:r>
      <w:proofErr w:type="gramStart"/>
      <w:r w:rsidRPr="00CA084F">
        <w:rPr>
          <w:sz w:val="18"/>
          <w:szCs w:val="18"/>
        </w:rPr>
        <w:t>указанных</w:t>
      </w:r>
      <w:proofErr w:type="gramEnd"/>
      <w:r w:rsidRPr="00CA084F">
        <w:rPr>
          <w:sz w:val="18"/>
          <w:szCs w:val="18"/>
        </w:rPr>
        <w:t xml:space="preserve"> в извещении. </w:t>
      </w:r>
    </w:p>
    <w:p w:rsidR="001125F9" w:rsidRPr="00CA084F" w:rsidRDefault="001125F9" w:rsidP="001125F9">
      <w:pPr>
        <w:ind w:firstLine="567"/>
        <w:jc w:val="both"/>
        <w:rPr>
          <w:b/>
          <w:sz w:val="18"/>
          <w:szCs w:val="18"/>
        </w:rPr>
      </w:pPr>
      <w:r w:rsidRPr="00CA084F">
        <w:rPr>
          <w:b/>
          <w:sz w:val="18"/>
          <w:szCs w:val="18"/>
        </w:rPr>
        <w:t>Порядок проведения аукциона.</w:t>
      </w:r>
    </w:p>
    <w:p w:rsidR="001125F9" w:rsidRPr="00CA084F" w:rsidRDefault="001125F9" w:rsidP="001125F9">
      <w:pPr>
        <w:ind w:firstLine="567"/>
        <w:jc w:val="both"/>
        <w:rPr>
          <w:sz w:val="18"/>
          <w:szCs w:val="18"/>
        </w:rPr>
      </w:pPr>
      <w:r w:rsidRPr="00CA084F">
        <w:rPr>
          <w:sz w:val="18"/>
          <w:szCs w:val="18"/>
        </w:rPr>
        <w:t xml:space="preserve">Проведение аукциона в соответствии с Регламентом и Инструкциями обеспечивается Оператором электронной площадки. В аукционе могут участвовать только Претенденты, допущенные к участию в аукционе и признанные Участниками. Оператор электронной площадки обеспечивает Участникам возможность принять участие в аукционе.  Аукцион проводится путем повышения начальной цены предмета аукциона на «шаг аукциона». Если в течение 1 (одного) часа со времени начала проведения процедуры аукциона не поступило ни одного предложения о цене предмета аукциона, которое предусматривало бы более высокую цену предмета аукциона, аукцион завершается с помощью программных и технических средств электронной площадки. В случае поступления предложения о более высокой цене предмета аукциона, время представления следующих предложений о цене предмета аукциона продлевается на 10 (десять) минут. Аукцион завершается с помощью программных и технических средств электронной площадки, если в течение 10 (десяти) минут после поступления последнего предложения о цене Предмета аукциона ни один Участник не сделал предложение о цене Предмета аукциона, которое предусматривало бы более высокую цену Предмета аукциона. Победителем признается Участник, предложивший наибольшую цену Предмета аукциона. Ход проведения процедуры аукциона фиксируется Оператором электронной площадки в электронном журнале, который направляется Организатору аукциона в течение 1 (одного) часа со времени завершения аукциона для подведения Аукционной комиссией результатов аукциона путем оформления Протокола о результатах аукциона. После завершения аукциона Оператор электронной площадки размещает Протокол о результатах аукциона на электронной площадке. Организатор аукциона размещает Протокол о результатах аукциона на Официальном сайте торгов, в течение одного рабочего дня со дня его подписания. </w:t>
      </w:r>
    </w:p>
    <w:p w:rsidR="001125F9" w:rsidRPr="00CA084F" w:rsidRDefault="001125F9" w:rsidP="001125F9">
      <w:pPr>
        <w:autoSpaceDE w:val="0"/>
        <w:autoSpaceDN w:val="0"/>
        <w:adjustRightInd w:val="0"/>
        <w:ind w:firstLine="567"/>
        <w:jc w:val="both"/>
        <w:rPr>
          <w:sz w:val="18"/>
          <w:szCs w:val="18"/>
        </w:rPr>
      </w:pPr>
      <w:r w:rsidRPr="00CA084F">
        <w:rPr>
          <w:b/>
          <w:sz w:val="18"/>
          <w:szCs w:val="18"/>
        </w:rPr>
        <w:t>Аукцион признается несостоявшимся в случаях, если</w:t>
      </w:r>
      <w:r w:rsidRPr="00CA084F">
        <w:rPr>
          <w:sz w:val="18"/>
          <w:szCs w:val="18"/>
        </w:rPr>
        <w:t xml:space="preserve">: </w:t>
      </w:r>
    </w:p>
    <w:p w:rsidR="001125F9" w:rsidRPr="00CA084F" w:rsidRDefault="001125F9" w:rsidP="001125F9">
      <w:pPr>
        <w:autoSpaceDE w:val="0"/>
        <w:autoSpaceDN w:val="0"/>
        <w:adjustRightInd w:val="0"/>
        <w:jc w:val="both"/>
        <w:rPr>
          <w:sz w:val="18"/>
          <w:szCs w:val="18"/>
        </w:rPr>
      </w:pPr>
      <w:r w:rsidRPr="00CA084F">
        <w:rPr>
          <w:sz w:val="18"/>
          <w:szCs w:val="18"/>
        </w:rPr>
        <w:t xml:space="preserve">- по окончании срока подачи заявок на участие в аукционе подана только одна заявка на участие в аукционе или </w:t>
      </w:r>
    </w:p>
    <w:p w:rsidR="001125F9" w:rsidRPr="00CA084F" w:rsidRDefault="001125F9" w:rsidP="001125F9">
      <w:pPr>
        <w:autoSpaceDE w:val="0"/>
        <w:autoSpaceDN w:val="0"/>
        <w:adjustRightInd w:val="0"/>
        <w:jc w:val="both"/>
        <w:rPr>
          <w:sz w:val="18"/>
          <w:szCs w:val="18"/>
        </w:rPr>
      </w:pPr>
      <w:r w:rsidRPr="00CA084F">
        <w:rPr>
          <w:sz w:val="18"/>
          <w:szCs w:val="18"/>
        </w:rPr>
        <w:t xml:space="preserve">- не подано ни одной заявки на участие в аукционе. </w:t>
      </w:r>
    </w:p>
    <w:p w:rsidR="001125F9" w:rsidRPr="00CA084F" w:rsidRDefault="001125F9" w:rsidP="001125F9">
      <w:pPr>
        <w:autoSpaceDE w:val="0"/>
        <w:autoSpaceDN w:val="0"/>
        <w:adjustRightInd w:val="0"/>
        <w:ind w:firstLine="567"/>
        <w:jc w:val="both"/>
        <w:rPr>
          <w:sz w:val="18"/>
          <w:szCs w:val="18"/>
        </w:rPr>
      </w:pPr>
      <w:r w:rsidRPr="00CA084F">
        <w:rPr>
          <w:sz w:val="18"/>
          <w:szCs w:val="18"/>
        </w:rPr>
        <w:t>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w:t>
      </w:r>
      <w:proofErr w:type="gramStart"/>
      <w:r w:rsidRPr="00CA084F">
        <w:rPr>
          <w:sz w:val="18"/>
          <w:szCs w:val="18"/>
        </w:rPr>
        <w:t>ии ау</w:t>
      </w:r>
      <w:proofErr w:type="gramEnd"/>
      <w:r w:rsidRPr="00CA084F">
        <w:rPr>
          <w:sz w:val="18"/>
          <w:szCs w:val="18"/>
        </w:rPr>
        <w:t>кциона условиям аукциона,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купли-продажи или проекта договора аренды земельного участка. При этом договор купли-продажи земельного участка заключается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p>
    <w:p w:rsidR="001125F9" w:rsidRPr="00CA084F" w:rsidRDefault="001125F9" w:rsidP="001125F9">
      <w:pPr>
        <w:numPr>
          <w:ilvl w:val="1"/>
          <w:numId w:val="1"/>
        </w:numPr>
        <w:tabs>
          <w:tab w:val="left" w:pos="1524"/>
        </w:tabs>
        <w:suppressAutoHyphens/>
        <w:jc w:val="both"/>
        <w:rPr>
          <w:color w:val="FF0000"/>
          <w:sz w:val="18"/>
          <w:szCs w:val="18"/>
        </w:rPr>
      </w:pPr>
      <w:r w:rsidRPr="00CA084F">
        <w:rPr>
          <w:b/>
          <w:sz w:val="18"/>
          <w:szCs w:val="18"/>
        </w:rPr>
        <w:t>Условия и сроки заключения договора аренды земельного участка:</w:t>
      </w:r>
    </w:p>
    <w:p w:rsidR="001125F9" w:rsidRPr="00CA084F" w:rsidRDefault="001125F9" w:rsidP="001125F9">
      <w:pPr>
        <w:numPr>
          <w:ilvl w:val="0"/>
          <w:numId w:val="1"/>
        </w:numPr>
        <w:tabs>
          <w:tab w:val="clear" w:pos="567"/>
          <w:tab w:val="num" w:pos="0"/>
          <w:tab w:val="left" w:pos="1524"/>
        </w:tabs>
        <w:suppressAutoHyphens/>
        <w:ind w:left="0" w:firstLine="567"/>
        <w:jc w:val="both"/>
        <w:rPr>
          <w:color w:val="FF0000"/>
          <w:sz w:val="18"/>
          <w:szCs w:val="18"/>
        </w:rPr>
      </w:pPr>
      <w:r w:rsidRPr="00CA084F">
        <w:rPr>
          <w:sz w:val="18"/>
          <w:szCs w:val="18"/>
        </w:rPr>
        <w:t xml:space="preserve"> Заключение договора аренды земельного участка осуществляется в порядке, предусмотренном Гражданским кодексом Российской Федерации, Земельным кодексом Российской Федерации, иными федеральными законами и нормативно-правовыми актами, а также Извещением. </w:t>
      </w:r>
    </w:p>
    <w:p w:rsidR="001125F9" w:rsidRPr="00CA084F" w:rsidRDefault="001125F9" w:rsidP="001125F9">
      <w:pPr>
        <w:numPr>
          <w:ilvl w:val="0"/>
          <w:numId w:val="1"/>
        </w:numPr>
        <w:tabs>
          <w:tab w:val="clear" w:pos="567"/>
          <w:tab w:val="num" w:pos="0"/>
          <w:tab w:val="left" w:pos="1524"/>
        </w:tabs>
        <w:suppressAutoHyphens/>
        <w:ind w:left="0" w:firstLine="567"/>
        <w:jc w:val="both"/>
        <w:rPr>
          <w:color w:val="FF0000"/>
          <w:sz w:val="18"/>
          <w:szCs w:val="18"/>
        </w:rPr>
      </w:pPr>
      <w:r w:rsidRPr="00CA084F">
        <w:rPr>
          <w:sz w:val="18"/>
          <w:szCs w:val="18"/>
        </w:rPr>
        <w:t xml:space="preserve"> В случае</w:t>
      </w:r>
      <w:proofErr w:type="gramStart"/>
      <w:r w:rsidRPr="00CA084F">
        <w:rPr>
          <w:sz w:val="18"/>
          <w:szCs w:val="18"/>
        </w:rPr>
        <w:t>,</w:t>
      </w:r>
      <w:proofErr w:type="gramEnd"/>
      <w:r w:rsidRPr="00CA084F">
        <w:rPr>
          <w:sz w:val="18"/>
          <w:szCs w:val="18"/>
        </w:rPr>
        <w:t xml:space="preserve"> если аукцион признан несостоявшимся и только один Претендент допущен к участию в аукционе и признан Участником, Арендодатель (Правообладатель) в течение 10 (десяти) дней со дня подписания Протокола рассмотрения заявок направляет этому Участнику проект договора аренды земельного участка. При этом размер ежегодной арендной платы по договору аренды земельного участка определяется в размере, равном начальной цене предмета аукциона.</w:t>
      </w:r>
    </w:p>
    <w:p w:rsidR="001125F9" w:rsidRPr="00CA084F" w:rsidRDefault="001125F9" w:rsidP="001125F9">
      <w:pPr>
        <w:numPr>
          <w:ilvl w:val="0"/>
          <w:numId w:val="1"/>
        </w:numPr>
        <w:tabs>
          <w:tab w:val="clear" w:pos="567"/>
          <w:tab w:val="num" w:pos="0"/>
          <w:tab w:val="left" w:pos="1524"/>
        </w:tabs>
        <w:suppressAutoHyphens/>
        <w:ind w:left="0" w:firstLine="567"/>
        <w:jc w:val="both"/>
        <w:rPr>
          <w:color w:val="FF0000"/>
          <w:sz w:val="18"/>
          <w:szCs w:val="18"/>
        </w:rPr>
      </w:pPr>
      <w:r w:rsidRPr="00CA084F">
        <w:rPr>
          <w:sz w:val="18"/>
          <w:szCs w:val="18"/>
        </w:rPr>
        <w:t xml:space="preserve"> Не допускается заключение договора аренды земельного участка </w:t>
      </w:r>
      <w:proofErr w:type="gramStart"/>
      <w:r w:rsidRPr="00CA084F">
        <w:rPr>
          <w:sz w:val="18"/>
          <w:szCs w:val="18"/>
        </w:rPr>
        <w:t>ранее</w:t>
      </w:r>
      <w:proofErr w:type="gramEnd"/>
      <w:r w:rsidRPr="00CA084F">
        <w:rPr>
          <w:sz w:val="18"/>
          <w:szCs w:val="18"/>
        </w:rPr>
        <w:t xml:space="preserve"> чем через 10 (десять) дней со дня размещения информации о результатах аукциона на Официальном сайте торгов. </w:t>
      </w:r>
      <w:proofErr w:type="gramStart"/>
      <w:r w:rsidRPr="00CA084F">
        <w:rPr>
          <w:sz w:val="18"/>
          <w:szCs w:val="18"/>
        </w:rPr>
        <w:t>Победитель аукциона или иное лицо, с которым заключается договор аренды земельного участка в соответствии с Земельным кодексом Российской Федерации, обязаны подписать договор аренды земельного участка в течение 30 (тридцати) дней со дня направления им такого договора.. Если договор аренды земельного участка в течение 30 (тридцати) дней со дня направления проекта договора аренды земельного участка Победителю аукциона не был им подписан</w:t>
      </w:r>
      <w:proofErr w:type="gramEnd"/>
      <w:r w:rsidRPr="00CA084F">
        <w:rPr>
          <w:sz w:val="18"/>
          <w:szCs w:val="18"/>
        </w:rPr>
        <w:t xml:space="preserve"> и представлен Арендодателю (Правообладателю), Арендодатель (Правообладатель) предлагает заключить указанный договор иному Участнику, который сделал предпоследнее предложение о цене Предмета аукциона, по цене, предложенной Победителем аукциона. </w:t>
      </w:r>
    </w:p>
    <w:p w:rsidR="001125F9" w:rsidRPr="00CA084F" w:rsidRDefault="001125F9" w:rsidP="001125F9">
      <w:pPr>
        <w:numPr>
          <w:ilvl w:val="1"/>
          <w:numId w:val="1"/>
        </w:numPr>
        <w:tabs>
          <w:tab w:val="clear" w:pos="567"/>
          <w:tab w:val="num" w:pos="0"/>
          <w:tab w:val="left" w:pos="1524"/>
        </w:tabs>
        <w:suppressAutoHyphens/>
        <w:ind w:left="0" w:firstLine="567"/>
        <w:jc w:val="both"/>
        <w:rPr>
          <w:color w:val="FF0000"/>
          <w:sz w:val="18"/>
          <w:szCs w:val="18"/>
        </w:rPr>
      </w:pPr>
      <w:r w:rsidRPr="00CA084F">
        <w:rPr>
          <w:sz w:val="18"/>
          <w:szCs w:val="18"/>
        </w:rPr>
        <w:t>В случае</w:t>
      </w:r>
      <w:proofErr w:type="gramStart"/>
      <w:r w:rsidRPr="00CA084F">
        <w:rPr>
          <w:sz w:val="18"/>
          <w:szCs w:val="18"/>
        </w:rPr>
        <w:t>,</w:t>
      </w:r>
      <w:proofErr w:type="gramEnd"/>
      <w:r w:rsidRPr="00CA084F">
        <w:rPr>
          <w:sz w:val="18"/>
          <w:szCs w:val="18"/>
        </w:rPr>
        <w:t xml:space="preserve"> если Победитель аукциона или иное лицо, с которым заключается договор аренды земельного участка, в течение 30 (тридцати) дней со дня направления Арендодателем (Правообладателем) проекта указанного договора аренды, не подписал и не представил Арендодателю (Правообладателю) указанный договор, Арендодатель (Правообладатель) направляет сведения в Федеральную антимонопольную службу России (в соответствии с постановлением Правительства Российской Федерации от </w:t>
      </w:r>
      <w:r w:rsidRPr="00CA084F">
        <w:rPr>
          <w:sz w:val="18"/>
          <w:szCs w:val="18"/>
        </w:rPr>
        <w:lastRenderedPageBreak/>
        <w:t xml:space="preserve">02.03.2015 № 187 «О внесении изменений в Положение о Федеральной антимонопольной службе») для включения в реестр недобросовестных Участников аукциона. </w:t>
      </w:r>
    </w:p>
    <w:p w:rsidR="001125F9" w:rsidRPr="00CA084F" w:rsidRDefault="001125F9" w:rsidP="001125F9">
      <w:pPr>
        <w:numPr>
          <w:ilvl w:val="1"/>
          <w:numId w:val="1"/>
        </w:numPr>
        <w:tabs>
          <w:tab w:val="clear" w:pos="567"/>
          <w:tab w:val="num" w:pos="0"/>
          <w:tab w:val="left" w:pos="1524"/>
        </w:tabs>
        <w:suppressAutoHyphens/>
        <w:ind w:left="0" w:firstLine="567"/>
        <w:jc w:val="both"/>
        <w:rPr>
          <w:color w:val="FF0000"/>
          <w:sz w:val="18"/>
          <w:szCs w:val="18"/>
        </w:rPr>
      </w:pPr>
      <w:r w:rsidRPr="00CA084F">
        <w:rPr>
          <w:sz w:val="18"/>
          <w:szCs w:val="18"/>
        </w:rPr>
        <w:t>В случае</w:t>
      </w:r>
      <w:proofErr w:type="gramStart"/>
      <w:r w:rsidRPr="00CA084F">
        <w:rPr>
          <w:sz w:val="18"/>
          <w:szCs w:val="18"/>
        </w:rPr>
        <w:t>,</w:t>
      </w:r>
      <w:proofErr w:type="gramEnd"/>
      <w:r w:rsidRPr="00CA084F">
        <w:rPr>
          <w:sz w:val="18"/>
          <w:szCs w:val="18"/>
        </w:rPr>
        <w:t xml:space="preserve"> если в течение 30 (тридцати) дней со дня направления Участнику, который сделал предпоследнее предложение о цене Предмета аукциона, проекта договора аренды земельного участка, этот Участник не представил Арендодателю (Правообладателю) подписанный со своей стороны указанный договор, Арендодатель вправе принять решение о проведении повторного аукциона или распорядиться земельным участком иным образом.</w:t>
      </w:r>
      <w:r w:rsidRPr="00CA084F">
        <w:rPr>
          <w:color w:val="FF0000"/>
          <w:sz w:val="18"/>
          <w:szCs w:val="18"/>
        </w:rPr>
        <w:t xml:space="preserve"> </w:t>
      </w:r>
    </w:p>
    <w:p w:rsidR="001125F9" w:rsidRPr="00CA084F" w:rsidRDefault="001125F9" w:rsidP="001125F9">
      <w:pPr>
        <w:widowControl w:val="0"/>
        <w:autoSpaceDE w:val="0"/>
        <w:autoSpaceDN w:val="0"/>
        <w:adjustRightInd w:val="0"/>
        <w:ind w:firstLine="540"/>
        <w:jc w:val="both"/>
        <w:rPr>
          <w:sz w:val="18"/>
          <w:szCs w:val="18"/>
        </w:rPr>
      </w:pPr>
      <w:r w:rsidRPr="00CA084F">
        <w:rPr>
          <w:sz w:val="18"/>
          <w:szCs w:val="18"/>
        </w:rPr>
        <w:t>В случае принятия решения об отказе в проведен</w:t>
      </w:r>
      <w:proofErr w:type="gramStart"/>
      <w:r w:rsidRPr="00CA084F">
        <w:rPr>
          <w:sz w:val="18"/>
          <w:szCs w:val="18"/>
        </w:rPr>
        <w:t>ии ау</w:t>
      </w:r>
      <w:proofErr w:type="gramEnd"/>
      <w:r w:rsidRPr="00CA084F">
        <w:rPr>
          <w:sz w:val="18"/>
          <w:szCs w:val="18"/>
        </w:rPr>
        <w:t>кциона, извещение о таком отказе размещается Организатором аукциона на официальном сайте Российской Федерации в ГИС Торги (</w:t>
      </w:r>
      <w:hyperlink r:id="rId8" w:history="1">
        <w:r w:rsidRPr="00CA084F">
          <w:rPr>
            <w:rStyle w:val="a4"/>
            <w:sz w:val="18"/>
            <w:szCs w:val="18"/>
          </w:rPr>
          <w:t>https://torgi.gov.ru</w:t>
        </w:r>
      </w:hyperlink>
      <w:r w:rsidRPr="00CA084F">
        <w:rPr>
          <w:sz w:val="18"/>
          <w:szCs w:val="18"/>
        </w:rPr>
        <w:t>) в течение 3 (трех) дней со дня принятия данного реш</w:t>
      </w:r>
      <w:r w:rsidRPr="00CA084F">
        <w:rPr>
          <w:sz w:val="18"/>
          <w:szCs w:val="18"/>
        </w:rPr>
        <w:t>е</w:t>
      </w:r>
      <w:r w:rsidRPr="00CA084F">
        <w:rPr>
          <w:sz w:val="18"/>
          <w:szCs w:val="18"/>
        </w:rPr>
        <w:t xml:space="preserve">ния. </w:t>
      </w:r>
    </w:p>
    <w:p w:rsidR="001125F9" w:rsidRPr="00CA084F" w:rsidRDefault="001125F9" w:rsidP="001125F9">
      <w:pPr>
        <w:pStyle w:val="a3"/>
        <w:tabs>
          <w:tab w:val="left" w:pos="567"/>
        </w:tabs>
        <w:spacing w:line="210" w:lineRule="atLeast"/>
        <w:ind w:left="0" w:firstLine="567"/>
        <w:rPr>
          <w:rFonts w:ascii="Times New Roman" w:hAnsi="Times New Roman"/>
          <w:color w:val="auto"/>
          <w:sz w:val="18"/>
          <w:szCs w:val="18"/>
        </w:rPr>
      </w:pPr>
      <w:r w:rsidRPr="00CA084F">
        <w:rPr>
          <w:rFonts w:ascii="Times New Roman" w:hAnsi="Times New Roman"/>
          <w:color w:val="auto"/>
          <w:sz w:val="18"/>
          <w:szCs w:val="18"/>
        </w:rPr>
        <w:t>Данное сообщение является публичной офертой для заключения договора о задатке в соответс</w:t>
      </w:r>
      <w:r w:rsidRPr="00CA084F">
        <w:rPr>
          <w:rFonts w:ascii="Times New Roman" w:hAnsi="Times New Roman"/>
          <w:color w:val="auto"/>
          <w:sz w:val="18"/>
          <w:szCs w:val="18"/>
        </w:rPr>
        <w:t>т</w:t>
      </w:r>
      <w:r w:rsidRPr="00CA084F">
        <w:rPr>
          <w:rFonts w:ascii="Times New Roman" w:hAnsi="Times New Roman"/>
          <w:color w:val="auto"/>
          <w:sz w:val="18"/>
          <w:szCs w:val="18"/>
        </w:rPr>
        <w:t>вии со статьей 437 Гражданского кодекса Российской Федерации, а подача претендентом заявки и пер</w:t>
      </w:r>
      <w:r w:rsidRPr="00CA084F">
        <w:rPr>
          <w:rFonts w:ascii="Times New Roman" w:hAnsi="Times New Roman"/>
          <w:color w:val="auto"/>
          <w:sz w:val="18"/>
          <w:szCs w:val="18"/>
        </w:rPr>
        <w:t>е</w:t>
      </w:r>
      <w:r w:rsidRPr="00CA084F">
        <w:rPr>
          <w:rFonts w:ascii="Times New Roman" w:hAnsi="Times New Roman"/>
          <w:color w:val="auto"/>
          <w:sz w:val="18"/>
          <w:szCs w:val="18"/>
        </w:rPr>
        <w:t>числение задатка являются акцептом такой оферты.</w:t>
      </w:r>
    </w:p>
    <w:p w:rsidR="001125F9" w:rsidRPr="00CA084F" w:rsidRDefault="001125F9" w:rsidP="001125F9">
      <w:pPr>
        <w:pStyle w:val="a3"/>
        <w:tabs>
          <w:tab w:val="left" w:pos="567"/>
        </w:tabs>
        <w:spacing w:line="210" w:lineRule="atLeast"/>
        <w:ind w:left="0" w:firstLine="567"/>
        <w:rPr>
          <w:rFonts w:ascii="Times New Roman" w:hAnsi="Times New Roman"/>
          <w:color w:val="auto"/>
          <w:sz w:val="18"/>
          <w:szCs w:val="18"/>
        </w:rPr>
      </w:pPr>
      <w:r w:rsidRPr="00CA084F">
        <w:rPr>
          <w:rFonts w:ascii="Times New Roman" w:hAnsi="Times New Roman"/>
          <w:color w:val="auto"/>
          <w:sz w:val="18"/>
          <w:szCs w:val="18"/>
        </w:rPr>
        <w:t>Информация о торгах с бланком заявки и проектом договора аренды земельного участка, документаци</w:t>
      </w:r>
      <w:r>
        <w:rPr>
          <w:rFonts w:ascii="Times New Roman" w:hAnsi="Times New Roman"/>
          <w:color w:val="auto"/>
          <w:sz w:val="18"/>
          <w:szCs w:val="18"/>
        </w:rPr>
        <w:t>и</w:t>
      </w:r>
      <w:r w:rsidRPr="00CA084F">
        <w:rPr>
          <w:rFonts w:ascii="Times New Roman" w:hAnsi="Times New Roman"/>
          <w:color w:val="auto"/>
          <w:sz w:val="18"/>
          <w:szCs w:val="18"/>
        </w:rPr>
        <w:t xml:space="preserve"> </w:t>
      </w:r>
      <w:r>
        <w:rPr>
          <w:rFonts w:ascii="Times New Roman" w:hAnsi="Times New Roman"/>
          <w:color w:val="auto"/>
          <w:sz w:val="18"/>
          <w:szCs w:val="18"/>
        </w:rPr>
        <w:t>для проведения аукциона по каждому лоту</w:t>
      </w:r>
      <w:r w:rsidRPr="00CA084F">
        <w:rPr>
          <w:rFonts w:ascii="Times New Roman" w:hAnsi="Times New Roman"/>
          <w:color w:val="auto"/>
          <w:sz w:val="18"/>
          <w:szCs w:val="18"/>
        </w:rPr>
        <w:t>, технические условия подключения объекта к сетям инженерно-технического обеспечения  размещаются  на официальном сайте Российской Федерации в ГИС Торги (</w:t>
      </w:r>
      <w:hyperlink r:id="rId9" w:history="1">
        <w:r w:rsidRPr="00CA084F">
          <w:rPr>
            <w:rStyle w:val="a4"/>
            <w:rFonts w:ascii="Times New Roman" w:hAnsi="Times New Roman"/>
            <w:sz w:val="18"/>
            <w:szCs w:val="18"/>
          </w:rPr>
          <w:t>https://torgi.gov.ru</w:t>
        </w:r>
      </w:hyperlink>
      <w:r w:rsidRPr="00CA084F">
        <w:rPr>
          <w:rFonts w:ascii="Times New Roman" w:hAnsi="Times New Roman"/>
          <w:color w:val="auto"/>
          <w:sz w:val="18"/>
          <w:szCs w:val="18"/>
        </w:rPr>
        <w:t>).</w:t>
      </w:r>
    </w:p>
    <w:p w:rsidR="001125F9" w:rsidRPr="00CA084F" w:rsidRDefault="001125F9" w:rsidP="001125F9">
      <w:pPr>
        <w:pStyle w:val="a3"/>
        <w:tabs>
          <w:tab w:val="left" w:pos="567"/>
        </w:tabs>
        <w:spacing w:line="210" w:lineRule="atLeast"/>
        <w:ind w:left="0" w:firstLine="567"/>
        <w:rPr>
          <w:rFonts w:ascii="Times New Roman" w:hAnsi="Times New Roman"/>
          <w:color w:val="auto"/>
          <w:sz w:val="18"/>
          <w:szCs w:val="18"/>
        </w:rPr>
      </w:pPr>
      <w:r w:rsidRPr="00CA084F">
        <w:rPr>
          <w:rFonts w:ascii="Times New Roman" w:hAnsi="Times New Roman"/>
          <w:color w:val="auto"/>
          <w:sz w:val="18"/>
          <w:szCs w:val="18"/>
        </w:rPr>
        <w:t>Контактный телефон: 8(3843) 32-15-19.</w:t>
      </w:r>
    </w:p>
    <w:p w:rsidR="001125F9" w:rsidRPr="001E7E42" w:rsidRDefault="001125F9" w:rsidP="001125F9">
      <w:pPr>
        <w:rPr>
          <w:sz w:val="20"/>
          <w:szCs w:val="20"/>
        </w:rPr>
      </w:pPr>
    </w:p>
    <w:p w:rsidR="00E05AC1" w:rsidRDefault="00E05AC1"/>
    <w:sectPr w:rsidR="00E05AC1" w:rsidSect="001125F9">
      <w:pgSz w:w="11906" w:h="16838"/>
      <w:pgMar w:top="851" w:right="707" w:bottom="567"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none"/>
      <w:suff w:val="nothing"/>
      <w:lvlText w:val=""/>
      <w:lvlJc w:val="left"/>
      <w:pPr>
        <w:tabs>
          <w:tab w:val="num" w:pos="567"/>
        </w:tabs>
        <w:ind w:left="567" w:firstLine="0"/>
      </w:pPr>
      <w:rPr>
        <w:rFonts w:ascii="Times New Roman" w:hAnsi="Times New Roman" w:cs="Times New Roman"/>
        <w:sz w:val="28"/>
        <w:szCs w:val="28"/>
      </w:rPr>
    </w:lvl>
    <w:lvl w:ilvl="1">
      <w:start w:val="1"/>
      <w:numFmt w:val="none"/>
      <w:suff w:val="nothing"/>
      <w:lvlText w:val=""/>
      <w:lvlJc w:val="left"/>
      <w:pPr>
        <w:tabs>
          <w:tab w:val="num" w:pos="567"/>
        </w:tabs>
        <w:ind w:left="567" w:firstLine="0"/>
      </w:pPr>
    </w:lvl>
    <w:lvl w:ilvl="2">
      <w:start w:val="1"/>
      <w:numFmt w:val="none"/>
      <w:suff w:val="nothing"/>
      <w:lvlText w:val=""/>
      <w:lvlJc w:val="left"/>
      <w:pPr>
        <w:tabs>
          <w:tab w:val="num" w:pos="567"/>
        </w:tabs>
        <w:ind w:left="567" w:firstLine="0"/>
      </w:pPr>
    </w:lvl>
    <w:lvl w:ilvl="3">
      <w:start w:val="1"/>
      <w:numFmt w:val="none"/>
      <w:suff w:val="nothing"/>
      <w:lvlText w:val=""/>
      <w:lvlJc w:val="left"/>
      <w:pPr>
        <w:tabs>
          <w:tab w:val="num" w:pos="567"/>
        </w:tabs>
        <w:ind w:left="567" w:firstLine="0"/>
      </w:pPr>
    </w:lvl>
    <w:lvl w:ilvl="4">
      <w:start w:val="1"/>
      <w:numFmt w:val="none"/>
      <w:suff w:val="nothing"/>
      <w:lvlText w:val=""/>
      <w:lvlJc w:val="left"/>
      <w:pPr>
        <w:tabs>
          <w:tab w:val="num" w:pos="567"/>
        </w:tabs>
        <w:ind w:left="567" w:firstLine="0"/>
      </w:pPr>
    </w:lvl>
    <w:lvl w:ilvl="5">
      <w:start w:val="1"/>
      <w:numFmt w:val="none"/>
      <w:suff w:val="nothing"/>
      <w:lvlText w:val=""/>
      <w:lvlJc w:val="left"/>
      <w:pPr>
        <w:tabs>
          <w:tab w:val="num" w:pos="567"/>
        </w:tabs>
        <w:ind w:left="567" w:firstLine="0"/>
      </w:pPr>
    </w:lvl>
    <w:lvl w:ilvl="6">
      <w:start w:val="1"/>
      <w:numFmt w:val="none"/>
      <w:suff w:val="nothing"/>
      <w:lvlText w:val=""/>
      <w:lvlJc w:val="left"/>
      <w:pPr>
        <w:tabs>
          <w:tab w:val="num" w:pos="567"/>
        </w:tabs>
        <w:ind w:left="567" w:firstLine="0"/>
      </w:pPr>
    </w:lvl>
    <w:lvl w:ilvl="7">
      <w:start w:val="1"/>
      <w:numFmt w:val="none"/>
      <w:suff w:val="nothing"/>
      <w:lvlText w:val=""/>
      <w:lvlJc w:val="left"/>
      <w:pPr>
        <w:tabs>
          <w:tab w:val="num" w:pos="567"/>
        </w:tabs>
        <w:ind w:left="567" w:firstLine="0"/>
      </w:pPr>
    </w:lvl>
    <w:lvl w:ilvl="8">
      <w:start w:val="1"/>
      <w:numFmt w:val="none"/>
      <w:suff w:val="nothing"/>
      <w:lvlText w:val=""/>
      <w:lvlJc w:val="left"/>
      <w:pPr>
        <w:tabs>
          <w:tab w:val="num" w:pos="567"/>
        </w:tabs>
        <w:ind w:left="567" w:firstLine="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1125F9"/>
    <w:rsid w:val="001125F9"/>
    <w:rsid w:val="00E05AC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25F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1125F9"/>
    <w:pPr>
      <w:spacing w:before="40" w:after="40"/>
      <w:ind w:left="100" w:right="100" w:firstLine="288"/>
      <w:jc w:val="both"/>
    </w:pPr>
    <w:rPr>
      <w:rFonts w:ascii="Verdana" w:hAnsi="Verdana"/>
      <w:color w:val="000000"/>
      <w:sz w:val="16"/>
      <w:szCs w:val="16"/>
    </w:rPr>
  </w:style>
  <w:style w:type="character" w:styleId="a4">
    <w:name w:val="Hyperlink"/>
    <w:basedOn w:val="a0"/>
    <w:uiPriority w:val="99"/>
    <w:unhideWhenUsed/>
    <w:rsid w:val="001125F9"/>
    <w:rPr>
      <w:color w:val="0000FF"/>
      <w:u w:val="single"/>
    </w:rPr>
  </w:style>
  <w:style w:type="paragraph" w:customStyle="1" w:styleId="ConsPlusNormal">
    <w:name w:val="ConsPlusNormal"/>
    <w:uiPriority w:val="99"/>
    <w:rsid w:val="001125F9"/>
    <w:pPr>
      <w:autoSpaceDE w:val="0"/>
      <w:autoSpaceDN w:val="0"/>
      <w:adjustRightInd w:val="0"/>
      <w:spacing w:after="0" w:line="240" w:lineRule="auto"/>
    </w:pPr>
    <w:rPr>
      <w:rFonts w:ascii="Arial" w:eastAsia="Calibri" w:hAnsi="Arial" w:cs="Arial"/>
      <w:sz w:val="20"/>
      <w:szCs w:val="20"/>
    </w:rPr>
  </w:style>
  <w:style w:type="paragraph" w:customStyle="1" w:styleId="s1">
    <w:name w:val="s_1"/>
    <w:basedOn w:val="a"/>
    <w:uiPriority w:val="99"/>
    <w:rsid w:val="001125F9"/>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torgi.gov.ru" TargetMode="External"/><Relationship Id="rId3" Type="http://schemas.openxmlformats.org/officeDocument/2006/relationships/settings" Target="settings.xml"/><Relationship Id="rId7" Type="http://schemas.openxmlformats.org/officeDocument/2006/relationships/hyperlink" Target="https://torgi.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Support@rts-tender.ru" TargetMode="External"/><Relationship Id="rId11" Type="http://schemas.openxmlformats.org/officeDocument/2006/relationships/theme" Target="theme/theme1.xml"/><Relationship Id="rId5" Type="http://schemas.openxmlformats.org/officeDocument/2006/relationships/hyperlink" Target="http://www.rts-tender.ru"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torg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2291</Words>
  <Characters>13063</Characters>
  <Application>Microsoft Office Word</Application>
  <DocSecurity>0</DocSecurity>
  <Lines>108</Lines>
  <Paragraphs>30</Paragraphs>
  <ScaleCrop>false</ScaleCrop>
  <Company/>
  <LinksUpToDate>false</LinksUpToDate>
  <CharactersWithSpaces>15324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РМП</dc:creator>
  <cp:lastModifiedBy>Отдел РМП</cp:lastModifiedBy>
  <cp:revision>1</cp:revision>
  <dcterms:created xsi:type="dcterms:W3CDTF">2022-04-06T02:16:00Z</dcterms:created>
  <dcterms:modified xsi:type="dcterms:W3CDTF">2022-04-06T02:20:00Z</dcterms:modified>
</cp:coreProperties>
</file>